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6607BB" w:rsidRPr="00321F9C" w:rsidRDefault="007970B7">
      <w:pPr>
        <w:rPr>
          <w:rFonts w:ascii="HGｺﾞｼｯｸM" w:eastAsia="HGｺﾞｼｯｸM" w:hAnsiTheme="minorEastAsia"/>
          <w:sz w:val="24"/>
          <w:szCs w:val="24"/>
        </w:rPr>
      </w:pPr>
      <w:r w:rsidRPr="00321F9C">
        <w:rPr>
          <w:rFonts w:ascii="HGｺﾞｼｯｸM" w:eastAsia="HGｺﾞｼｯｸM" w:hAnsi="ＭＳ ゴシック" w:hint="eastAsia"/>
          <w:noProof/>
          <w:sz w:val="24"/>
          <w:szCs w:val="24"/>
        </w:rPr>
        <mc:AlternateContent>
          <mc:Choice Requires="wps">
            <w:drawing>
              <wp:anchor distT="0" distB="0" distL="114300" distR="114300" simplePos="0" relativeHeight="251659264" behindDoc="0" locked="0" layoutInCell="1" allowOverlap="1" wp14:anchorId="48FA25E4" wp14:editId="3F8C8481">
                <wp:simplePos x="0" y="0"/>
                <wp:positionH relativeFrom="column">
                  <wp:posOffset>4072890</wp:posOffset>
                </wp:positionH>
                <wp:positionV relativeFrom="paragraph">
                  <wp:posOffset>-812800</wp:posOffset>
                </wp:positionV>
                <wp:extent cx="1219200" cy="4667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1219200" cy="466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970B7" w:rsidRPr="007970B7" w:rsidRDefault="007970B7" w:rsidP="007970B7">
                            <w:pPr>
                              <w:jc w:val="center"/>
                              <w:rPr>
                                <w:rFonts w:ascii="HGｺﾞｼｯｸM" w:eastAsia="HGｺﾞｼｯｸM"/>
                                <w:sz w:val="28"/>
                                <w:szCs w:val="28"/>
                              </w:rPr>
                            </w:pPr>
                            <w:r w:rsidRPr="007970B7">
                              <w:rPr>
                                <w:rFonts w:ascii="HGｺﾞｼｯｸM" w:eastAsia="HGｺﾞｼｯｸM" w:hint="eastAsia"/>
                                <w:sz w:val="28"/>
                                <w:szCs w:val="28"/>
                              </w:rPr>
                              <w:t>参考資料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8FA25E4" id="_x0000_t202" coordsize="21600,21600" o:spt="202" path="m,l,21600r21600,l21600,xe">
                <v:stroke joinstyle="miter"/>
                <v:path gradientshapeok="t" o:connecttype="rect"/>
              </v:shapetype>
              <v:shape id="テキスト ボックス 1" o:spid="_x0000_s1026" type="#_x0000_t202" style="position:absolute;left:0;text-align:left;margin-left:320.7pt;margin-top:-64pt;width:96pt;height:36.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" fillcolor="white [3201]" strokeweight=".5pt">
                <v:textbox>
                  <w:txbxContent>
                    <w:p w:rsidR="007970B7" w:rsidRPr="007970B7" w:rsidRDefault="007970B7" w:rsidP="007970B7">
                      <w:pPr>
                        <w:jc w:val="center"/>
                        <w:rPr>
                          <w:rFonts w:ascii="HGｺﾞｼｯｸM" w:eastAsia="HGｺﾞｼｯｸM"/>
                          <w:sz w:val="28"/>
                          <w:szCs w:val="28"/>
                        </w:rPr>
                      </w:pPr>
                      <w:r w:rsidRPr="007970B7">
                        <w:rPr>
                          <w:rFonts w:ascii="HGｺﾞｼｯｸM" w:eastAsia="HGｺﾞｼｯｸM" w:hint="eastAsia"/>
                          <w:sz w:val="28"/>
                          <w:szCs w:val="28"/>
                        </w:rPr>
                        <w:t>参考資料</w:t>
                      </w:r>
                    </w:p>
                  </w:txbxContent>
                </v:textbox>
              </v:shape>
            </w:pict>
          </mc:Fallback>
        </mc:AlternateContent>
      </w:r>
      <w:r w:rsidR="006607BB" w:rsidRPr="00321F9C">
        <w:rPr>
          <w:rFonts w:ascii="HGｺﾞｼｯｸM" w:eastAsia="HGｺﾞｼｯｸM" w:hAnsi="ＭＳ ゴシック" w:hint="eastAsia"/>
          <w:sz w:val="24"/>
          <w:szCs w:val="24"/>
        </w:rPr>
        <w:t>【指定居宅介護支援に要する費用の額の算定に関する基準（平成12年厚生省告示第20号）</w:t>
      </w:r>
      <w:r w:rsidR="006607BB" w:rsidRPr="00321F9C">
        <w:rPr>
          <w:rFonts w:ascii="HGｺﾞｼｯｸM" w:eastAsia="HGｺﾞｼｯｸM" w:hAnsiTheme="minorEastAsia" w:hint="eastAsia"/>
          <w:sz w:val="24"/>
          <w:szCs w:val="24"/>
        </w:rPr>
        <w:t>】</w:t>
      </w:r>
    </w:p>
    <w:p w:rsidR="00956EE7" w:rsidRPr="006607BB" w:rsidRDefault="00956EE7">
      <w:pPr>
        <w:rPr>
          <w:rFonts w:ascii="HGｺﾞｼｯｸM" w:eastAsia="HGｺﾞｼｯｸM" w:hAnsiTheme="minorEastAsia"/>
        </w:rPr>
      </w:pPr>
    </w:p>
    <w:p w:rsidR="00956EE7" w:rsidRDefault="00956EE7" w:rsidP="00D26B88">
      <w:pPr>
        <w:autoSpaceDE w:val="0"/>
        <w:autoSpaceDN w:val="0"/>
        <w:adjustRightInd w:val="0"/>
        <w:jc w:val="left"/>
        <w:rPr>
          <w:rFonts w:ascii="HGｺﾞｼｯｸM" w:eastAsia="HGｺﾞｼｯｸM" w:hAnsiTheme="minorEastAsia" w:cs="ＭＳ明朝"/>
          <w:kern w:val="0"/>
          <w:szCs w:val="21"/>
        </w:rPr>
      </w:pPr>
      <w:r>
        <w:rPr>
          <w:rFonts w:ascii="HGｺﾞｼｯｸM" w:eastAsia="HGｺﾞｼｯｸM" w:hAnsiTheme="minorEastAsia" w:cs="ＭＳ明朝" w:hint="eastAsia"/>
          <w:kern w:val="0"/>
          <w:szCs w:val="21"/>
        </w:rPr>
        <w:t>居宅介護支援費</w:t>
      </w:r>
    </w:p>
    <w:p w:rsidR="00D26B88" w:rsidRPr="006607BB" w:rsidRDefault="00D26B88" w:rsidP="00D26B88">
      <w:pPr>
        <w:autoSpaceDE w:val="0"/>
        <w:autoSpaceDN w:val="0"/>
        <w:adjustRightInd w:val="0"/>
        <w:jc w:val="left"/>
        <w:rPr>
          <w:rFonts w:ascii="HGｺﾞｼｯｸM" w:eastAsia="HGｺﾞｼｯｸM" w:hAnsiTheme="minorEastAsia" w:cs="ＭＳ明朝"/>
          <w:kern w:val="0"/>
          <w:szCs w:val="21"/>
        </w:rPr>
      </w:pPr>
      <w:r w:rsidRPr="006607BB">
        <w:rPr>
          <w:rFonts w:ascii="HGｺﾞｼｯｸM" w:eastAsia="HGｺﾞｼｯｸM" w:hAnsiTheme="minorEastAsia" w:cs="ＭＳ明朝" w:hint="eastAsia"/>
          <w:kern w:val="0"/>
          <w:szCs w:val="21"/>
        </w:rPr>
        <w:t>ホ</w:t>
      </w:r>
      <w:r w:rsidR="006607BB">
        <w:rPr>
          <w:rFonts w:ascii="HGｺﾞｼｯｸM" w:eastAsia="HGｺﾞｼｯｸM" w:hAnsiTheme="minorEastAsia" w:cs="ＭＳ明朝" w:hint="eastAsia"/>
          <w:kern w:val="0"/>
          <w:szCs w:val="21"/>
        </w:rPr>
        <w:t xml:space="preserve">　</w:t>
      </w:r>
      <w:r w:rsidRPr="006607BB">
        <w:rPr>
          <w:rFonts w:ascii="HGｺﾞｼｯｸM" w:eastAsia="HGｺﾞｼｯｸM" w:hAnsiTheme="minorEastAsia" w:cs="ＭＳ明朝" w:hint="eastAsia"/>
          <w:kern w:val="0"/>
          <w:szCs w:val="21"/>
        </w:rPr>
        <w:t>退院・退所加算</w:t>
      </w:r>
    </w:p>
    <w:p w:rsidR="00D26B88" w:rsidRPr="006607BB" w:rsidRDefault="00D26B88" w:rsidP="006607BB">
      <w:pPr>
        <w:ind w:leftChars="100" w:left="210"/>
        <w:rPr>
          <w:rFonts w:ascii="HGｺﾞｼｯｸM" w:eastAsia="HGｺﾞｼｯｸM" w:hAnsiTheme="minorEastAsia" w:cs="ＭＳ明朝"/>
          <w:kern w:val="0"/>
          <w:szCs w:val="21"/>
        </w:rPr>
      </w:pPr>
      <w:r w:rsidRPr="006607BB">
        <w:rPr>
          <w:rFonts w:ascii="HGｺﾞｼｯｸM" w:eastAsia="HGｺﾞｼｯｸM" w:hAnsiTheme="minorEastAsia" w:cs="ＭＳ明朝" w:hint="eastAsia"/>
          <w:kern w:val="0"/>
          <w:szCs w:val="21"/>
        </w:rPr>
        <w:t>注　病院若しくは診療所に入院していた者又は地域密着型介護老人福祉施設若しくは介護保険施設に入所していた者が退院又は退所（指定地域密着型サービスに要する費用の額の算定に関する基準（平成18年厚生労働省告示第126号）別表指定地域密着型サービス介護給付費単位数表の地域密着型介護老人福祉施設入所者生活介護のヨ又は指定施設サービス等に要する費用の額の算定に関する基準（平成12年厚生省告示第21号）別表指定施設サービス等介護給付費単位数表の介護福祉施設サービスのワの在宅・入所相互利用加算を算定する場合を除く。）し、その居宅において居宅サービス又は地域密着型サービスを利用する場合において、当該利用者の退院又は退所に当たって、当該病院、診療所、地域密着型介護老人福祉施設又は介護保険施設の職員と面談を行い、当該利用者に関する必要な情報の提供を受けた上で、居宅サービス計画を作成し、居宅サービス又は地域密着型サービスの利用に関する調整を行った場合（同一の利用者について、当該居宅サービス及び地域密着型サービスの利用開始月に調整を行う場合に限る。）には、別に厚生労働大臣が定める基準に掲げる区分に従い、入院又は入所期間中につき１回を限度として所定単位数を加算する。た</w:t>
      </w:r>
      <w:r w:rsidR="006607BB" w:rsidRPr="006607BB">
        <w:rPr>
          <w:rFonts w:ascii="HGｺﾞｼｯｸM" w:eastAsia="HGｺﾞｼｯｸM" w:hAnsiTheme="minorEastAsia" w:cs="ＭＳ明朝" w:hint="eastAsia"/>
          <w:kern w:val="0"/>
          <w:szCs w:val="21"/>
        </w:rPr>
        <w:t>だし、次に掲げるいずれかの加算を算定する場合においては、</w:t>
      </w:r>
      <w:r w:rsidRPr="006607BB">
        <w:rPr>
          <w:rFonts w:ascii="HGｺﾞｼｯｸM" w:eastAsia="HGｺﾞｼｯｸM" w:hAnsiTheme="minorEastAsia" w:cs="ＭＳ明朝" w:hint="eastAsia"/>
          <w:kern w:val="0"/>
          <w:szCs w:val="21"/>
        </w:rPr>
        <w:t>次に掲げるその他の加算は算定しない。また、初回加算を算定する場合は、当該加算は算定しない。</w:t>
      </w:r>
    </w:p>
    <w:p w:rsidR="00D26B88" w:rsidRPr="006607BB" w:rsidRDefault="00D26B88" w:rsidP="00956EE7">
      <w:pPr>
        <w:autoSpaceDE w:val="0"/>
        <w:autoSpaceDN w:val="0"/>
        <w:adjustRightInd w:val="0"/>
        <w:ind w:leftChars="200" w:left="420"/>
        <w:jc w:val="left"/>
        <w:rPr>
          <w:rFonts w:ascii="HGｺﾞｼｯｸM" w:eastAsia="HGｺﾞｼｯｸM" w:hAnsiTheme="minorEastAsia" w:cs="ＭＳ明朝"/>
          <w:kern w:val="0"/>
          <w:szCs w:val="21"/>
        </w:rPr>
      </w:pPr>
      <w:r w:rsidRPr="006607BB">
        <w:rPr>
          <w:rFonts w:ascii="HGｺﾞｼｯｸM" w:eastAsia="HGｺﾞｼｯｸM" w:hAnsiTheme="minorEastAsia" w:cs="ＭＳ明朝" w:hint="eastAsia"/>
          <w:kern w:val="0"/>
          <w:szCs w:val="21"/>
        </w:rPr>
        <w:t>イ</w:t>
      </w:r>
      <w:r w:rsidR="006607BB" w:rsidRPr="006607BB">
        <w:rPr>
          <w:rFonts w:ascii="HGｺﾞｼｯｸM" w:eastAsia="HGｺﾞｼｯｸM" w:hAnsiTheme="minorEastAsia" w:cs="ＭＳ明朝" w:hint="eastAsia"/>
          <w:kern w:val="0"/>
          <w:szCs w:val="21"/>
        </w:rPr>
        <w:t xml:space="preserve">　</w:t>
      </w:r>
      <w:r w:rsidRPr="006607BB">
        <w:rPr>
          <w:rFonts w:ascii="HGｺﾞｼｯｸM" w:eastAsia="HGｺﾞｼｯｸM" w:hAnsiTheme="minorEastAsia" w:cs="ＭＳ明朝" w:hint="eastAsia"/>
          <w:kern w:val="0"/>
          <w:szCs w:val="21"/>
        </w:rPr>
        <w:t>退院・退所加算(Ⅰ)イ</w:t>
      </w:r>
      <w:r w:rsidR="00956EE7">
        <w:rPr>
          <w:rFonts w:ascii="HGｺﾞｼｯｸM" w:eastAsia="HGｺﾞｼｯｸM" w:hAnsiTheme="minorEastAsia" w:cs="ＭＳ明朝" w:hint="eastAsia"/>
          <w:kern w:val="0"/>
          <w:szCs w:val="21"/>
        </w:rPr>
        <w:t xml:space="preserve">　</w:t>
      </w:r>
      <w:r w:rsidRPr="006607BB">
        <w:rPr>
          <w:rFonts w:ascii="HGｺﾞｼｯｸM" w:eastAsia="HGｺﾞｼｯｸM" w:hAnsiTheme="minorEastAsia" w:cs="ＭＳ明朝" w:hint="eastAsia"/>
          <w:kern w:val="0"/>
          <w:szCs w:val="21"/>
        </w:rPr>
        <w:t>450単位</w:t>
      </w:r>
    </w:p>
    <w:p w:rsidR="00D26B88" w:rsidRPr="006607BB" w:rsidRDefault="00D26B88" w:rsidP="00956EE7">
      <w:pPr>
        <w:autoSpaceDE w:val="0"/>
        <w:autoSpaceDN w:val="0"/>
        <w:adjustRightInd w:val="0"/>
        <w:ind w:leftChars="200" w:left="420"/>
        <w:jc w:val="left"/>
        <w:rPr>
          <w:rFonts w:ascii="HGｺﾞｼｯｸM" w:eastAsia="HGｺﾞｼｯｸM" w:hAnsiTheme="minorEastAsia" w:cs="ＭＳ明朝"/>
          <w:kern w:val="0"/>
          <w:szCs w:val="21"/>
        </w:rPr>
      </w:pPr>
      <w:r w:rsidRPr="006607BB">
        <w:rPr>
          <w:rFonts w:ascii="HGｺﾞｼｯｸM" w:eastAsia="HGｺﾞｼｯｸM" w:hAnsiTheme="minorEastAsia" w:cs="ＭＳ明朝" w:hint="eastAsia"/>
          <w:kern w:val="0"/>
          <w:szCs w:val="21"/>
        </w:rPr>
        <w:t>ロ</w:t>
      </w:r>
      <w:r w:rsidR="006607BB" w:rsidRPr="006607BB">
        <w:rPr>
          <w:rFonts w:ascii="HGｺﾞｼｯｸM" w:eastAsia="HGｺﾞｼｯｸM" w:hAnsiTheme="minorEastAsia" w:cs="ＭＳ明朝" w:hint="eastAsia"/>
          <w:kern w:val="0"/>
          <w:szCs w:val="21"/>
        </w:rPr>
        <w:t xml:space="preserve">　</w:t>
      </w:r>
      <w:r w:rsidRPr="006607BB">
        <w:rPr>
          <w:rFonts w:ascii="HGｺﾞｼｯｸM" w:eastAsia="HGｺﾞｼｯｸM" w:hAnsiTheme="minorEastAsia" w:cs="ＭＳ明朝" w:hint="eastAsia"/>
          <w:kern w:val="0"/>
          <w:szCs w:val="21"/>
        </w:rPr>
        <w:t>退院・退所加算(Ⅰ)ロ</w:t>
      </w:r>
      <w:r w:rsidR="00956EE7">
        <w:rPr>
          <w:rFonts w:ascii="HGｺﾞｼｯｸM" w:eastAsia="HGｺﾞｼｯｸM" w:hAnsiTheme="minorEastAsia" w:cs="ＭＳ明朝" w:hint="eastAsia"/>
          <w:kern w:val="0"/>
          <w:szCs w:val="21"/>
        </w:rPr>
        <w:t xml:space="preserve">　</w:t>
      </w:r>
      <w:r w:rsidRPr="006607BB">
        <w:rPr>
          <w:rFonts w:ascii="HGｺﾞｼｯｸM" w:eastAsia="HGｺﾞｼｯｸM" w:hAnsiTheme="minorEastAsia" w:cs="ＭＳ明朝" w:hint="eastAsia"/>
          <w:kern w:val="0"/>
          <w:szCs w:val="21"/>
        </w:rPr>
        <w:t>600単位</w:t>
      </w:r>
    </w:p>
    <w:p w:rsidR="00D26B88" w:rsidRPr="006607BB" w:rsidRDefault="00D26B88" w:rsidP="00956EE7">
      <w:pPr>
        <w:autoSpaceDE w:val="0"/>
        <w:autoSpaceDN w:val="0"/>
        <w:adjustRightInd w:val="0"/>
        <w:ind w:leftChars="200" w:left="420"/>
        <w:jc w:val="left"/>
        <w:rPr>
          <w:rFonts w:ascii="HGｺﾞｼｯｸM" w:eastAsia="HGｺﾞｼｯｸM" w:hAnsiTheme="minorEastAsia" w:cs="ＭＳ明朝"/>
          <w:kern w:val="0"/>
          <w:szCs w:val="21"/>
        </w:rPr>
      </w:pPr>
      <w:r w:rsidRPr="006607BB">
        <w:rPr>
          <w:rFonts w:ascii="HGｺﾞｼｯｸM" w:eastAsia="HGｺﾞｼｯｸM" w:hAnsiTheme="minorEastAsia" w:cs="ＭＳ明朝" w:hint="eastAsia"/>
          <w:kern w:val="0"/>
          <w:szCs w:val="21"/>
        </w:rPr>
        <w:t>ハ</w:t>
      </w:r>
      <w:r w:rsidR="006607BB" w:rsidRPr="006607BB">
        <w:rPr>
          <w:rFonts w:ascii="HGｺﾞｼｯｸM" w:eastAsia="HGｺﾞｼｯｸM" w:hAnsiTheme="minorEastAsia" w:cs="ＭＳ明朝" w:hint="eastAsia"/>
          <w:kern w:val="0"/>
          <w:szCs w:val="21"/>
        </w:rPr>
        <w:t xml:space="preserve">　</w:t>
      </w:r>
      <w:r w:rsidRPr="006607BB">
        <w:rPr>
          <w:rFonts w:ascii="HGｺﾞｼｯｸM" w:eastAsia="HGｺﾞｼｯｸM" w:hAnsiTheme="minorEastAsia" w:cs="ＭＳ明朝" w:hint="eastAsia"/>
          <w:kern w:val="0"/>
          <w:szCs w:val="21"/>
        </w:rPr>
        <w:t>退院・退所加算(Ⅱ)イ</w:t>
      </w:r>
      <w:r w:rsidR="00956EE7">
        <w:rPr>
          <w:rFonts w:ascii="HGｺﾞｼｯｸM" w:eastAsia="HGｺﾞｼｯｸM" w:hAnsiTheme="minorEastAsia" w:cs="ＭＳ明朝" w:hint="eastAsia"/>
          <w:kern w:val="0"/>
          <w:szCs w:val="21"/>
        </w:rPr>
        <w:t xml:space="preserve">　</w:t>
      </w:r>
      <w:r w:rsidRPr="006607BB">
        <w:rPr>
          <w:rFonts w:ascii="HGｺﾞｼｯｸM" w:eastAsia="HGｺﾞｼｯｸM" w:hAnsiTheme="minorEastAsia" w:cs="ＭＳ明朝" w:hint="eastAsia"/>
          <w:kern w:val="0"/>
          <w:szCs w:val="21"/>
        </w:rPr>
        <w:t>600単位</w:t>
      </w:r>
    </w:p>
    <w:p w:rsidR="00D26B88" w:rsidRPr="006607BB" w:rsidRDefault="00D26B88" w:rsidP="00956EE7">
      <w:pPr>
        <w:autoSpaceDE w:val="0"/>
        <w:autoSpaceDN w:val="0"/>
        <w:adjustRightInd w:val="0"/>
        <w:ind w:leftChars="200" w:left="420"/>
        <w:jc w:val="left"/>
        <w:rPr>
          <w:rFonts w:ascii="HGｺﾞｼｯｸM" w:eastAsia="HGｺﾞｼｯｸM" w:hAnsiTheme="minorEastAsia" w:cs="ＭＳ明朝"/>
          <w:kern w:val="0"/>
          <w:szCs w:val="21"/>
        </w:rPr>
      </w:pPr>
      <w:r w:rsidRPr="006607BB">
        <w:rPr>
          <w:rFonts w:ascii="HGｺﾞｼｯｸM" w:eastAsia="HGｺﾞｼｯｸM" w:hAnsiTheme="minorEastAsia" w:cs="ＭＳ明朝" w:hint="eastAsia"/>
          <w:kern w:val="0"/>
          <w:szCs w:val="21"/>
        </w:rPr>
        <w:t>ニ</w:t>
      </w:r>
      <w:r w:rsidR="006607BB" w:rsidRPr="006607BB">
        <w:rPr>
          <w:rFonts w:ascii="HGｺﾞｼｯｸM" w:eastAsia="HGｺﾞｼｯｸM" w:hAnsiTheme="minorEastAsia" w:cs="ＭＳ明朝" w:hint="eastAsia"/>
          <w:kern w:val="0"/>
          <w:szCs w:val="21"/>
        </w:rPr>
        <w:t xml:space="preserve">　</w:t>
      </w:r>
      <w:r w:rsidRPr="006607BB">
        <w:rPr>
          <w:rFonts w:ascii="HGｺﾞｼｯｸM" w:eastAsia="HGｺﾞｼｯｸM" w:hAnsiTheme="minorEastAsia" w:cs="ＭＳ明朝" w:hint="eastAsia"/>
          <w:kern w:val="0"/>
          <w:szCs w:val="21"/>
        </w:rPr>
        <w:t>退院・退所加算(Ⅱ)ロ</w:t>
      </w:r>
      <w:r w:rsidR="00956EE7">
        <w:rPr>
          <w:rFonts w:ascii="HGｺﾞｼｯｸM" w:eastAsia="HGｺﾞｼｯｸM" w:hAnsiTheme="minorEastAsia" w:cs="ＭＳ明朝" w:hint="eastAsia"/>
          <w:kern w:val="0"/>
          <w:szCs w:val="21"/>
        </w:rPr>
        <w:t xml:space="preserve">　</w:t>
      </w:r>
      <w:r w:rsidRPr="006607BB">
        <w:rPr>
          <w:rFonts w:ascii="HGｺﾞｼｯｸM" w:eastAsia="HGｺﾞｼｯｸM" w:hAnsiTheme="minorEastAsia" w:cs="ＭＳ明朝" w:hint="eastAsia"/>
          <w:kern w:val="0"/>
          <w:szCs w:val="21"/>
        </w:rPr>
        <w:t>750単位</w:t>
      </w:r>
    </w:p>
    <w:p w:rsidR="00D26B88" w:rsidRPr="006607BB" w:rsidRDefault="00D26B88" w:rsidP="00956EE7">
      <w:pPr>
        <w:ind w:leftChars="200" w:left="420"/>
        <w:rPr>
          <w:rFonts w:ascii="HGｺﾞｼｯｸM" w:eastAsia="HGｺﾞｼｯｸM" w:hAnsiTheme="minorEastAsia" w:cs="ＭＳ明朝"/>
          <w:kern w:val="0"/>
          <w:sz w:val="20"/>
          <w:szCs w:val="20"/>
        </w:rPr>
      </w:pPr>
      <w:r w:rsidRPr="006607BB">
        <w:rPr>
          <w:rFonts w:ascii="HGｺﾞｼｯｸM" w:eastAsia="HGｺﾞｼｯｸM" w:hAnsiTheme="minorEastAsia" w:cs="ＭＳ明朝" w:hint="eastAsia"/>
          <w:kern w:val="0"/>
          <w:szCs w:val="21"/>
        </w:rPr>
        <w:t>ホ</w:t>
      </w:r>
      <w:r w:rsidR="006607BB" w:rsidRPr="006607BB">
        <w:rPr>
          <w:rFonts w:ascii="HGｺﾞｼｯｸM" w:eastAsia="HGｺﾞｼｯｸM" w:hAnsiTheme="minorEastAsia" w:cs="ＭＳ明朝" w:hint="eastAsia"/>
          <w:kern w:val="0"/>
          <w:szCs w:val="21"/>
        </w:rPr>
        <w:t xml:space="preserve">　</w:t>
      </w:r>
      <w:r w:rsidRPr="006607BB">
        <w:rPr>
          <w:rFonts w:ascii="HGｺﾞｼｯｸM" w:eastAsia="HGｺﾞｼｯｸM" w:hAnsiTheme="minorEastAsia" w:cs="ＭＳ明朝" w:hint="eastAsia"/>
          <w:kern w:val="0"/>
          <w:szCs w:val="21"/>
        </w:rPr>
        <w:t>退院・退所加算(Ⅲ)</w:t>
      </w:r>
      <w:r w:rsidR="00956EE7">
        <w:rPr>
          <w:rFonts w:ascii="HGｺﾞｼｯｸM" w:eastAsia="HGｺﾞｼｯｸM" w:hAnsiTheme="minorEastAsia" w:cs="ＭＳ明朝" w:hint="eastAsia"/>
          <w:kern w:val="0"/>
          <w:szCs w:val="21"/>
        </w:rPr>
        <w:t xml:space="preserve">　 </w:t>
      </w:r>
      <w:r w:rsidRPr="006607BB">
        <w:rPr>
          <w:rFonts w:ascii="HGｺﾞｼｯｸM" w:eastAsia="HGｺﾞｼｯｸM" w:hAnsiTheme="minorEastAsia" w:cs="ＭＳ明朝" w:hint="eastAsia"/>
          <w:kern w:val="0"/>
          <w:szCs w:val="21"/>
        </w:rPr>
        <w:t xml:space="preserve"> 900単位</w:t>
      </w:r>
    </w:p>
    <w:p w:rsidR="00D26B88" w:rsidRDefault="00D26B88" w:rsidP="00D26B88">
      <w:pPr>
        <w:rPr>
          <w:rFonts w:ascii="HGｺﾞｼｯｸM" w:eastAsia="HGｺﾞｼｯｸM" w:hAnsiTheme="minorEastAsia" w:cs="ＭＳ明朝"/>
          <w:kern w:val="0"/>
          <w:sz w:val="20"/>
          <w:szCs w:val="20"/>
        </w:rPr>
      </w:pPr>
    </w:p>
    <w:p w:rsidR="00956EE7" w:rsidRDefault="00956EE7" w:rsidP="00D26B88">
      <w:pPr>
        <w:rPr>
          <w:rFonts w:ascii="HGｺﾞｼｯｸM" w:eastAsia="HGｺﾞｼｯｸM" w:hAnsiTheme="minorEastAsia" w:cs="ＭＳ明朝"/>
          <w:kern w:val="0"/>
          <w:sz w:val="20"/>
          <w:szCs w:val="20"/>
        </w:rPr>
      </w:pPr>
    </w:p>
    <w:p w:rsidR="00956EE7" w:rsidRDefault="00956EE7" w:rsidP="00D26B88">
      <w:pPr>
        <w:rPr>
          <w:rFonts w:ascii="HGｺﾞｼｯｸM" w:eastAsia="HGｺﾞｼｯｸM" w:hAnsiTheme="minorEastAsia" w:cs="ＭＳ明朝"/>
          <w:kern w:val="0"/>
          <w:sz w:val="20"/>
          <w:szCs w:val="20"/>
        </w:rPr>
      </w:pPr>
    </w:p>
    <w:p w:rsidR="00956EE7" w:rsidRPr="006607BB" w:rsidRDefault="007970B7" w:rsidP="00D26B88">
      <w:pPr>
        <w:rPr>
          <w:rFonts w:ascii="HGｺﾞｼｯｸM" w:eastAsia="HGｺﾞｼｯｸM" w:hAnsiTheme="minorEastAsia" w:cs="ＭＳ明朝"/>
          <w:kern w:val="0"/>
          <w:sz w:val="20"/>
          <w:szCs w:val="20"/>
        </w:rPr>
      </w:pPr>
      <w:r>
        <w:rPr>
          <w:rFonts w:ascii="HGｺﾞｼｯｸM" w:eastAsia="HGｺﾞｼｯｸM" w:hAnsiTheme="minorEastAsia" w:cs="ＭＳ明朝"/>
          <w:kern w:val="0"/>
          <w:sz w:val="20"/>
          <w:szCs w:val="20"/>
        </w:rPr>
        <w:br w:type="page"/>
      </w:r>
    </w:p>
    <w:p w:rsidR="00D26B88" w:rsidRPr="00321F9C" w:rsidRDefault="00956EE7" w:rsidP="00D26B88">
      <w:pPr>
        <w:rPr>
          <w:rFonts w:ascii="HGｺﾞｼｯｸM" w:eastAsia="HGｺﾞｼｯｸM" w:hAnsiTheme="minorEastAsia" w:cs="ＭＳ明朝"/>
          <w:kern w:val="0"/>
          <w:sz w:val="24"/>
          <w:szCs w:val="24"/>
        </w:rPr>
      </w:pPr>
      <w:r w:rsidRPr="00321F9C">
        <w:rPr>
          <w:rFonts w:ascii="HGｺﾞｼｯｸM" w:eastAsia="HGｺﾞｼｯｸM" w:hAnsi="ＭＳ ゴシック" w:hint="eastAsia"/>
          <w:sz w:val="24"/>
          <w:szCs w:val="24"/>
        </w:rPr>
        <w:lastRenderedPageBreak/>
        <w:t>【指定居宅サービスに要する費用の額の算定に関する基準及び指定居宅介護支援に要する費用の額に関する基準の制定に伴う実施上の留意事項について（平成12年3月1日老企第36号厚生省老人保健福祉局企画課長通知）】</w:t>
      </w:r>
    </w:p>
    <w:p w:rsidR="00D26B88" w:rsidRPr="00956EE7" w:rsidRDefault="00D26B88" w:rsidP="00D26B88">
      <w:pPr>
        <w:rPr>
          <w:rFonts w:ascii="HGｺﾞｼｯｸM" w:eastAsia="HGｺﾞｼｯｸM" w:hAnsiTheme="minorEastAsia" w:cs="ＭＳ明朝"/>
          <w:kern w:val="0"/>
          <w:sz w:val="20"/>
          <w:szCs w:val="20"/>
        </w:rPr>
      </w:pPr>
    </w:p>
    <w:p w:rsidR="00956EE7" w:rsidRPr="00956EE7" w:rsidRDefault="00956EE7" w:rsidP="00D26B88">
      <w:pPr>
        <w:rPr>
          <w:rFonts w:ascii="HGｺﾞｼｯｸM" w:eastAsia="HGｺﾞｼｯｸM" w:hAnsiTheme="minorEastAsia" w:cs="ＭＳ明朝"/>
          <w:kern w:val="0"/>
          <w:sz w:val="22"/>
        </w:rPr>
      </w:pPr>
      <w:r w:rsidRPr="00956EE7">
        <w:rPr>
          <w:rFonts w:ascii="HGｺﾞｼｯｸM" w:eastAsia="HGｺﾞｼｯｸM" w:hAnsiTheme="minorEastAsia" w:cs="ＭＳ明朝" w:hint="eastAsia"/>
          <w:kern w:val="0"/>
          <w:sz w:val="22"/>
        </w:rPr>
        <w:t>第３　居宅介護支援費に関する事項</w:t>
      </w:r>
    </w:p>
    <w:p w:rsidR="00D26B88" w:rsidRPr="006607BB" w:rsidRDefault="00D26B88" w:rsidP="00956EE7">
      <w:pPr>
        <w:autoSpaceDE w:val="0"/>
        <w:autoSpaceDN w:val="0"/>
        <w:adjustRightInd w:val="0"/>
        <w:ind w:firstLineChars="100" w:firstLine="220"/>
        <w:jc w:val="left"/>
        <w:rPr>
          <w:rFonts w:ascii="HGｺﾞｼｯｸM" w:eastAsia="HGｺﾞｼｯｸM" w:hAnsiTheme="minorEastAsia" w:cs="ＭＳ明朝"/>
          <w:kern w:val="0"/>
          <w:sz w:val="22"/>
        </w:rPr>
      </w:pPr>
      <w:r w:rsidRPr="006607BB">
        <w:rPr>
          <w:rFonts w:ascii="HGｺﾞｼｯｸM" w:eastAsia="HGｺﾞｼｯｸM" w:hAnsiTheme="minorEastAsia" w:cs="ＭＳ明朝" w:hint="eastAsia"/>
          <w:kern w:val="0"/>
          <w:sz w:val="22"/>
        </w:rPr>
        <w:t>13 退院・退所加算について</w:t>
      </w:r>
    </w:p>
    <w:p w:rsidR="00D26B88" w:rsidRPr="006607BB" w:rsidRDefault="00D26B88" w:rsidP="00D26B88">
      <w:pPr>
        <w:autoSpaceDE w:val="0"/>
        <w:autoSpaceDN w:val="0"/>
        <w:adjustRightInd w:val="0"/>
        <w:jc w:val="left"/>
        <w:rPr>
          <w:rFonts w:ascii="HGｺﾞｼｯｸM" w:eastAsia="HGｺﾞｼｯｸM" w:hAnsiTheme="minorEastAsia" w:cs="ＭＳ明朝"/>
          <w:kern w:val="0"/>
          <w:sz w:val="22"/>
        </w:rPr>
      </w:pPr>
      <w:r w:rsidRPr="006607BB">
        <w:rPr>
          <w:rFonts w:ascii="HGｺﾞｼｯｸM" w:eastAsia="HGｺﾞｼｯｸM" w:hAnsiTheme="minorEastAsia" w:cs="ＭＳ明朝" w:hint="eastAsia"/>
          <w:kern w:val="0"/>
          <w:sz w:val="22"/>
        </w:rPr>
        <w:t>（１） 総論</w:t>
      </w:r>
    </w:p>
    <w:p w:rsidR="00D26B88" w:rsidRPr="006607BB" w:rsidRDefault="00D26B88" w:rsidP="00956EE7">
      <w:pPr>
        <w:autoSpaceDE w:val="0"/>
        <w:autoSpaceDN w:val="0"/>
        <w:adjustRightInd w:val="0"/>
        <w:ind w:leftChars="100" w:left="210" w:firstLineChars="100" w:firstLine="220"/>
        <w:jc w:val="left"/>
        <w:rPr>
          <w:rFonts w:ascii="HGｺﾞｼｯｸM" w:eastAsia="HGｺﾞｼｯｸM" w:hAnsiTheme="minorEastAsia" w:cs="ＭＳ明朝"/>
          <w:kern w:val="0"/>
          <w:sz w:val="22"/>
        </w:rPr>
      </w:pPr>
      <w:r w:rsidRPr="006607BB">
        <w:rPr>
          <w:rFonts w:ascii="HGｺﾞｼｯｸM" w:eastAsia="HGｺﾞｼｯｸM" w:hAnsiTheme="minorEastAsia" w:cs="ＭＳ明朝" w:hint="eastAsia"/>
          <w:kern w:val="0"/>
          <w:sz w:val="22"/>
        </w:rPr>
        <w:t>病院若しくは診療所への入院又は地域密着型介護老人福祉施設若しくは介護保険施設（以下「病院等」という。）への入所をしていた者が退院又は退所（地域密着型介護老人福祉施設入所者生活介護又は介護福祉施設サービスの在宅・入所相互利用加算を算定する場合を除く。）し、その居宅において居宅サービス又は地域密着型サービスを利用する場合において、当該利用者の退院又は退所に当たって、当該病院等の職員と面談を行い、利用者に関する必要な情報を得た上で、居宅サービス計画を作成し、居宅サービス又は地域密着型サービスの利用に関する調整を行った場合には、当該利用者の居宅サービス又は地域密着型サービスの利用開始月に所定単位数を加算する。ただし、初回加算を算定する場合は、算定しない。なお、利用者に関する必要な情報については、別途定めることとする。</w:t>
      </w:r>
    </w:p>
    <w:p w:rsidR="00D26B88" w:rsidRPr="006607BB" w:rsidRDefault="00D26B88" w:rsidP="00D26B88">
      <w:pPr>
        <w:autoSpaceDE w:val="0"/>
        <w:autoSpaceDN w:val="0"/>
        <w:adjustRightInd w:val="0"/>
        <w:jc w:val="left"/>
        <w:rPr>
          <w:rFonts w:ascii="HGｺﾞｼｯｸM" w:eastAsia="HGｺﾞｼｯｸM" w:hAnsiTheme="minorEastAsia" w:cs="ＭＳ明朝"/>
          <w:kern w:val="0"/>
          <w:sz w:val="22"/>
        </w:rPr>
      </w:pPr>
      <w:r w:rsidRPr="006607BB">
        <w:rPr>
          <w:rFonts w:ascii="HGｺﾞｼｯｸM" w:eastAsia="HGｺﾞｼｯｸM" w:hAnsiTheme="minorEastAsia" w:cs="ＭＳ明朝" w:hint="eastAsia"/>
          <w:kern w:val="0"/>
          <w:sz w:val="22"/>
        </w:rPr>
        <w:t>（２） 算定区分について</w:t>
      </w:r>
    </w:p>
    <w:p w:rsidR="00D26B88" w:rsidRPr="006607BB" w:rsidRDefault="00D26B88" w:rsidP="00956EE7">
      <w:pPr>
        <w:autoSpaceDE w:val="0"/>
        <w:autoSpaceDN w:val="0"/>
        <w:adjustRightInd w:val="0"/>
        <w:ind w:leftChars="100" w:left="210" w:firstLineChars="100" w:firstLine="220"/>
        <w:jc w:val="left"/>
        <w:rPr>
          <w:rFonts w:ascii="HGｺﾞｼｯｸM" w:eastAsia="HGｺﾞｼｯｸM" w:hAnsiTheme="minorEastAsia" w:cs="ＭＳ明朝"/>
          <w:kern w:val="0"/>
          <w:sz w:val="22"/>
        </w:rPr>
      </w:pPr>
      <w:r w:rsidRPr="006607BB">
        <w:rPr>
          <w:rFonts w:ascii="HGｺﾞｼｯｸM" w:eastAsia="HGｺﾞｼｯｸM" w:hAnsiTheme="minorEastAsia" w:cs="ＭＳ明朝" w:hint="eastAsia"/>
          <w:kern w:val="0"/>
          <w:sz w:val="22"/>
        </w:rPr>
        <w:t>退院・退所加算については、以下の①から③の算定区分により、入院又は入所期間中１回（医師等からの要請により退院に向けた調整を行うための面談に参加し、必要な情報を得た上で、居宅サービス計画を作成し、居宅サービス又は地域密着型サービスの利用に関する調整を行った場合を含む）のみ算定することができる。</w:t>
      </w:r>
    </w:p>
    <w:p w:rsidR="00D26B88" w:rsidRPr="006607BB" w:rsidRDefault="00D26B88" w:rsidP="00956EE7">
      <w:pPr>
        <w:autoSpaceDE w:val="0"/>
        <w:autoSpaceDN w:val="0"/>
        <w:adjustRightInd w:val="0"/>
        <w:ind w:leftChars="207" w:left="435"/>
        <w:jc w:val="left"/>
        <w:rPr>
          <w:rFonts w:ascii="HGｺﾞｼｯｸM" w:eastAsia="HGｺﾞｼｯｸM" w:hAnsiTheme="minorEastAsia" w:cs="ＭＳ明朝"/>
          <w:kern w:val="0"/>
          <w:sz w:val="22"/>
        </w:rPr>
      </w:pPr>
      <w:r w:rsidRPr="006607BB">
        <w:rPr>
          <w:rFonts w:ascii="HGｺﾞｼｯｸM" w:eastAsia="HGｺﾞｼｯｸM" w:hAnsiTheme="minorEastAsia" w:cs="ＭＳ明朝" w:hint="eastAsia"/>
          <w:kern w:val="0"/>
          <w:sz w:val="22"/>
        </w:rPr>
        <w:t>① 退院・退所加算（Ⅰ）イ・ロ</w:t>
      </w:r>
    </w:p>
    <w:p w:rsidR="00D26B88" w:rsidRPr="006607BB" w:rsidRDefault="00D26B88" w:rsidP="00956EE7">
      <w:pPr>
        <w:autoSpaceDE w:val="0"/>
        <w:autoSpaceDN w:val="0"/>
        <w:adjustRightInd w:val="0"/>
        <w:ind w:leftChars="307" w:left="645"/>
        <w:jc w:val="left"/>
        <w:rPr>
          <w:rFonts w:ascii="HGｺﾞｼｯｸM" w:eastAsia="HGｺﾞｼｯｸM" w:hAnsiTheme="minorEastAsia" w:cs="ＭＳ明朝"/>
          <w:kern w:val="0"/>
          <w:sz w:val="22"/>
        </w:rPr>
      </w:pPr>
      <w:r w:rsidRPr="006607BB">
        <w:rPr>
          <w:rFonts w:ascii="HGｺﾞｼｯｸM" w:eastAsia="HGｺﾞｼｯｸM" w:hAnsiTheme="minorEastAsia" w:cs="ＭＳ明朝" w:hint="eastAsia"/>
          <w:kern w:val="0"/>
          <w:sz w:val="22"/>
        </w:rPr>
        <w:t>退院・退所加算（Ⅰ）イ及びロについては、病院等の職員からの情報収集を１回行っている場合に算定可能であり、うち（Ⅰ）ロについてはその方法がカンファレンスである場合に限る。</w:t>
      </w:r>
    </w:p>
    <w:p w:rsidR="00D26B88" w:rsidRPr="006607BB" w:rsidRDefault="00D26B88" w:rsidP="00956EE7">
      <w:pPr>
        <w:autoSpaceDE w:val="0"/>
        <w:autoSpaceDN w:val="0"/>
        <w:adjustRightInd w:val="0"/>
        <w:ind w:leftChars="207" w:left="435"/>
        <w:jc w:val="left"/>
        <w:rPr>
          <w:rFonts w:ascii="HGｺﾞｼｯｸM" w:eastAsia="HGｺﾞｼｯｸM" w:hAnsiTheme="minorEastAsia" w:cs="ＭＳ明朝"/>
          <w:kern w:val="0"/>
          <w:sz w:val="22"/>
        </w:rPr>
      </w:pPr>
      <w:r w:rsidRPr="006607BB">
        <w:rPr>
          <w:rFonts w:ascii="HGｺﾞｼｯｸM" w:eastAsia="HGｺﾞｼｯｸM" w:hAnsiTheme="minorEastAsia" w:cs="ＭＳ明朝" w:hint="eastAsia"/>
          <w:kern w:val="0"/>
          <w:sz w:val="22"/>
        </w:rPr>
        <w:t>② 退院・退所加算（Ⅱ）イ・ロ</w:t>
      </w:r>
    </w:p>
    <w:p w:rsidR="00D26B88" w:rsidRPr="006607BB" w:rsidRDefault="00D26B88" w:rsidP="00956EE7">
      <w:pPr>
        <w:autoSpaceDE w:val="0"/>
        <w:autoSpaceDN w:val="0"/>
        <w:adjustRightInd w:val="0"/>
        <w:ind w:leftChars="207" w:left="655" w:hangingChars="100" w:hanging="220"/>
        <w:jc w:val="left"/>
        <w:rPr>
          <w:rFonts w:ascii="HGｺﾞｼｯｸM" w:eastAsia="HGｺﾞｼｯｸM" w:hAnsiTheme="minorEastAsia" w:cs="ＭＳ明朝"/>
          <w:kern w:val="0"/>
          <w:sz w:val="22"/>
        </w:rPr>
      </w:pPr>
      <w:r w:rsidRPr="006607BB">
        <w:rPr>
          <w:rFonts w:ascii="HGｺﾞｼｯｸM" w:eastAsia="HGｺﾞｼｯｸM" w:hAnsiTheme="minorEastAsia" w:cs="ＭＳ明朝" w:hint="eastAsia"/>
          <w:kern w:val="0"/>
          <w:sz w:val="22"/>
        </w:rPr>
        <w:t>・ 退院・退所加算（Ⅱ）イについては、病院等の職員からの情報収集を２回以上行っている場合に算定が可能。</w:t>
      </w:r>
    </w:p>
    <w:p w:rsidR="00D26B88" w:rsidRPr="006607BB" w:rsidRDefault="00D26B88" w:rsidP="00956EE7">
      <w:pPr>
        <w:autoSpaceDE w:val="0"/>
        <w:autoSpaceDN w:val="0"/>
        <w:adjustRightInd w:val="0"/>
        <w:ind w:leftChars="207" w:left="655" w:hangingChars="100" w:hanging="220"/>
        <w:jc w:val="left"/>
        <w:rPr>
          <w:rFonts w:ascii="HGｺﾞｼｯｸM" w:eastAsia="HGｺﾞｼｯｸM" w:hAnsiTheme="minorEastAsia" w:cs="ＭＳ明朝"/>
          <w:kern w:val="0"/>
          <w:sz w:val="22"/>
        </w:rPr>
      </w:pPr>
      <w:r w:rsidRPr="006607BB">
        <w:rPr>
          <w:rFonts w:ascii="HGｺﾞｼｯｸM" w:eastAsia="HGｺﾞｼｯｸM" w:hAnsiTheme="minorEastAsia" w:cs="ＭＳ明朝" w:hint="eastAsia"/>
          <w:kern w:val="0"/>
          <w:sz w:val="22"/>
        </w:rPr>
        <w:t>・ 退院・退所加算（Ⅱ）ロについては、病院等の職員からの情報収集を２回行っている場合であって、うち１回以上がカンファレンスによる場合に算定が可能。</w:t>
      </w:r>
    </w:p>
    <w:p w:rsidR="00D26B88" w:rsidRPr="006607BB" w:rsidRDefault="00D26B88" w:rsidP="00956EE7">
      <w:pPr>
        <w:autoSpaceDE w:val="0"/>
        <w:autoSpaceDN w:val="0"/>
        <w:adjustRightInd w:val="0"/>
        <w:ind w:leftChars="207" w:left="435"/>
        <w:jc w:val="left"/>
        <w:rPr>
          <w:rFonts w:ascii="HGｺﾞｼｯｸM" w:eastAsia="HGｺﾞｼｯｸM" w:hAnsiTheme="minorEastAsia" w:cs="ＭＳ明朝"/>
          <w:kern w:val="0"/>
          <w:sz w:val="22"/>
        </w:rPr>
      </w:pPr>
      <w:r w:rsidRPr="006607BB">
        <w:rPr>
          <w:rFonts w:ascii="HGｺﾞｼｯｸM" w:eastAsia="HGｺﾞｼｯｸM" w:hAnsiTheme="minorEastAsia" w:cs="ＭＳ明朝" w:hint="eastAsia"/>
          <w:kern w:val="0"/>
          <w:sz w:val="22"/>
        </w:rPr>
        <w:t>③ 退院・退所加算（Ⅲ）</w:t>
      </w:r>
    </w:p>
    <w:p w:rsidR="00D26B88" w:rsidRPr="006607BB" w:rsidRDefault="00D26B88" w:rsidP="00956EE7">
      <w:pPr>
        <w:autoSpaceDE w:val="0"/>
        <w:autoSpaceDN w:val="0"/>
        <w:adjustRightInd w:val="0"/>
        <w:ind w:leftChars="307" w:left="645"/>
        <w:jc w:val="left"/>
        <w:rPr>
          <w:rFonts w:ascii="HGｺﾞｼｯｸM" w:eastAsia="HGｺﾞｼｯｸM" w:hAnsiTheme="minorEastAsia" w:cs="ＭＳ明朝"/>
          <w:kern w:val="0"/>
          <w:sz w:val="22"/>
        </w:rPr>
      </w:pPr>
      <w:r w:rsidRPr="006607BB">
        <w:rPr>
          <w:rFonts w:ascii="HGｺﾞｼｯｸM" w:eastAsia="HGｺﾞｼｯｸM" w:hAnsiTheme="minorEastAsia" w:cs="ＭＳ明朝" w:hint="eastAsia"/>
          <w:kern w:val="0"/>
          <w:sz w:val="22"/>
        </w:rPr>
        <w:t>退院・退所加算（Ⅲ）については、病院等の職員からの情報収集を３回以上行っている場合であって、うち１回以上がカンファレンスによる場合に算定が可能。</w:t>
      </w:r>
    </w:p>
    <w:p w:rsidR="00D26B88" w:rsidRPr="006607BB" w:rsidRDefault="00D26B88" w:rsidP="00D26B88">
      <w:pPr>
        <w:autoSpaceDE w:val="0"/>
        <w:autoSpaceDN w:val="0"/>
        <w:adjustRightInd w:val="0"/>
        <w:jc w:val="left"/>
        <w:rPr>
          <w:rFonts w:ascii="HGｺﾞｼｯｸM" w:eastAsia="HGｺﾞｼｯｸM" w:hAnsiTheme="minorEastAsia" w:cs="ＭＳ明朝"/>
          <w:kern w:val="0"/>
          <w:sz w:val="22"/>
        </w:rPr>
      </w:pPr>
      <w:r w:rsidRPr="006607BB">
        <w:rPr>
          <w:rFonts w:ascii="HGｺﾞｼｯｸM" w:eastAsia="HGｺﾞｼｯｸM" w:hAnsiTheme="minorEastAsia" w:cs="ＭＳ明朝" w:hint="eastAsia"/>
          <w:kern w:val="0"/>
          <w:sz w:val="22"/>
        </w:rPr>
        <w:t>（３） その他の留意事項</w:t>
      </w:r>
    </w:p>
    <w:p w:rsidR="00D26B88" w:rsidRPr="008833FA" w:rsidRDefault="00D26B88" w:rsidP="00956EE7">
      <w:pPr>
        <w:autoSpaceDE w:val="0"/>
        <w:autoSpaceDN w:val="0"/>
        <w:adjustRightInd w:val="0"/>
        <w:ind w:leftChars="200" w:left="420"/>
        <w:jc w:val="left"/>
        <w:rPr>
          <w:rFonts w:ascii="HGｺﾞｼｯｸM" w:eastAsia="HGｺﾞｼｯｸM" w:hAnsiTheme="minorEastAsia" w:cs="ＭＳ明朝"/>
          <w:kern w:val="0"/>
          <w:sz w:val="22"/>
          <w:highlight w:val="yellow"/>
        </w:rPr>
      </w:pPr>
      <w:r w:rsidRPr="008833FA">
        <w:rPr>
          <w:rFonts w:ascii="HGｺﾞｼｯｸM" w:eastAsia="HGｺﾞｼｯｸM" w:hAnsiTheme="minorEastAsia" w:cs="ＭＳ明朝" w:hint="eastAsia"/>
          <w:kern w:val="0"/>
          <w:sz w:val="22"/>
          <w:highlight w:val="yellow"/>
        </w:rPr>
        <w:t xml:space="preserve">① </w:t>
      </w:r>
      <w:r w:rsidRPr="008833FA">
        <w:rPr>
          <w:rFonts w:ascii="HGｺﾞｼｯｸM" w:eastAsia="HGｺﾞｼｯｸM" w:hAnsiTheme="minorEastAsia" w:cs="ＭＳ明朝" w:hint="eastAsia"/>
          <w:kern w:val="0"/>
          <w:sz w:val="22"/>
          <w:highlight w:val="yellow"/>
          <w:u w:val="wave"/>
        </w:rPr>
        <w:t>（２）に規定するカンファレンスは以下のとおりとする。</w:t>
      </w:r>
    </w:p>
    <w:p w:rsidR="00D26B88" w:rsidRPr="008833FA" w:rsidRDefault="00D26B88" w:rsidP="00956EE7">
      <w:pPr>
        <w:autoSpaceDE w:val="0"/>
        <w:autoSpaceDN w:val="0"/>
        <w:adjustRightInd w:val="0"/>
        <w:ind w:leftChars="300" w:left="630"/>
        <w:jc w:val="left"/>
        <w:rPr>
          <w:rFonts w:ascii="HGｺﾞｼｯｸM" w:eastAsia="HGｺﾞｼｯｸM" w:hAnsiTheme="minorEastAsia" w:cs="ＭＳ明朝"/>
          <w:kern w:val="0"/>
          <w:sz w:val="22"/>
          <w:highlight w:val="yellow"/>
          <w:u w:val="wave"/>
        </w:rPr>
      </w:pPr>
      <w:r w:rsidRPr="008833FA">
        <w:rPr>
          <w:rFonts w:ascii="HGｺﾞｼｯｸM" w:eastAsia="HGｺﾞｼｯｸM" w:hAnsiTheme="minorEastAsia" w:cs="ＭＳ明朝" w:hint="eastAsia"/>
          <w:kern w:val="0"/>
          <w:sz w:val="22"/>
          <w:highlight w:val="yellow"/>
          <w:u w:val="wave"/>
        </w:rPr>
        <w:t>イ 病院又は診療所</w:t>
      </w:r>
    </w:p>
    <w:p w:rsidR="00D26B88" w:rsidRPr="006607BB" w:rsidRDefault="00D26B88" w:rsidP="00956EE7">
      <w:pPr>
        <w:autoSpaceDE w:val="0"/>
        <w:autoSpaceDN w:val="0"/>
        <w:adjustRightInd w:val="0"/>
        <w:ind w:leftChars="400" w:left="840"/>
        <w:jc w:val="left"/>
        <w:rPr>
          <w:rFonts w:ascii="HGｺﾞｼｯｸM" w:eastAsia="HGｺﾞｼｯｸM" w:hAnsiTheme="minorEastAsia" w:cs="ＭＳ明朝"/>
          <w:kern w:val="0"/>
          <w:sz w:val="22"/>
        </w:rPr>
      </w:pPr>
      <w:r w:rsidRPr="008833FA">
        <w:rPr>
          <w:rFonts w:ascii="HGｺﾞｼｯｸM" w:eastAsia="HGｺﾞｼｯｸM" w:hAnsiTheme="minorEastAsia" w:cs="ＭＳ明朝" w:hint="eastAsia"/>
          <w:kern w:val="0"/>
          <w:sz w:val="22"/>
          <w:highlight w:val="yellow"/>
          <w:u w:val="wave"/>
        </w:rPr>
        <w:t>診療報酬の算定方法（平成20 年厚生労働省告示第59 号）別表第１医科診療報酬点数表の退院時共同指導料２の注３の要件を満たすもの。</w:t>
      </w:r>
    </w:p>
    <w:p w:rsidR="00D26B88" w:rsidRPr="006607BB" w:rsidRDefault="00D26B88" w:rsidP="00956EE7">
      <w:pPr>
        <w:autoSpaceDE w:val="0"/>
        <w:autoSpaceDN w:val="0"/>
        <w:adjustRightInd w:val="0"/>
        <w:ind w:leftChars="307" w:left="645"/>
        <w:jc w:val="left"/>
        <w:rPr>
          <w:rFonts w:ascii="HGｺﾞｼｯｸM" w:eastAsia="HGｺﾞｼｯｸM" w:hAnsiTheme="minorEastAsia" w:cs="ＭＳ明朝"/>
          <w:kern w:val="0"/>
          <w:sz w:val="22"/>
        </w:rPr>
      </w:pPr>
      <w:r w:rsidRPr="006607BB">
        <w:rPr>
          <w:rFonts w:ascii="HGｺﾞｼｯｸM" w:eastAsia="HGｺﾞｼｯｸM" w:hAnsiTheme="minorEastAsia" w:cs="ＭＳ明朝" w:hint="eastAsia"/>
          <w:kern w:val="0"/>
          <w:sz w:val="22"/>
        </w:rPr>
        <w:lastRenderedPageBreak/>
        <w:t>ロ 地域密着型介護老人福祉施設</w:t>
      </w:r>
    </w:p>
    <w:p w:rsidR="00D26B88" w:rsidRPr="006607BB" w:rsidRDefault="00D26B88" w:rsidP="00956EE7">
      <w:pPr>
        <w:autoSpaceDE w:val="0"/>
        <w:autoSpaceDN w:val="0"/>
        <w:adjustRightInd w:val="0"/>
        <w:ind w:leftChars="407" w:left="855"/>
        <w:jc w:val="left"/>
        <w:rPr>
          <w:rFonts w:ascii="HGｺﾞｼｯｸM" w:eastAsia="HGｺﾞｼｯｸM" w:hAnsiTheme="minorEastAsia" w:cs="ＭＳ明朝"/>
          <w:kern w:val="0"/>
          <w:sz w:val="22"/>
        </w:rPr>
      </w:pPr>
      <w:r w:rsidRPr="006607BB">
        <w:rPr>
          <w:rFonts w:ascii="HGｺﾞｼｯｸM" w:eastAsia="HGｺﾞｼｯｸM" w:hAnsiTheme="minorEastAsia" w:cs="ＭＳ明朝" w:hint="eastAsia"/>
          <w:kern w:val="0"/>
          <w:sz w:val="22"/>
        </w:rPr>
        <w:t>指定地域密着型サービスの事業の人員、設備及び運営に関する基準（平成18 年３月14 日厚生労働省令第34 号。以下このロにおいて「基準」という。）第134 条第６項及び第７項に基づき、入所者への援助及び居宅介護支援事業者への情報提供等を行うにあたり実施された場合の会議。ただし、基準第131 条第１項に掲げる地域密着型介護老人福祉施設に置くべき従業者及び入所者又はその家族が参加するものに限る。</w:t>
      </w:r>
    </w:p>
    <w:p w:rsidR="00D26B88" w:rsidRPr="006607BB" w:rsidRDefault="00D26B88" w:rsidP="00956EE7">
      <w:pPr>
        <w:autoSpaceDE w:val="0"/>
        <w:autoSpaceDN w:val="0"/>
        <w:adjustRightInd w:val="0"/>
        <w:ind w:leftChars="307" w:left="645"/>
        <w:jc w:val="left"/>
        <w:rPr>
          <w:rFonts w:ascii="HGｺﾞｼｯｸM" w:eastAsia="HGｺﾞｼｯｸM" w:hAnsiTheme="minorEastAsia" w:cs="ＭＳ明朝"/>
          <w:kern w:val="0"/>
          <w:sz w:val="22"/>
        </w:rPr>
      </w:pPr>
      <w:r w:rsidRPr="006607BB">
        <w:rPr>
          <w:rFonts w:ascii="HGｺﾞｼｯｸM" w:eastAsia="HGｺﾞｼｯｸM" w:hAnsiTheme="minorEastAsia" w:cs="ＭＳ明朝" w:hint="eastAsia"/>
          <w:kern w:val="0"/>
          <w:sz w:val="22"/>
        </w:rPr>
        <w:t>ハ 介護老人福祉施設</w:t>
      </w:r>
    </w:p>
    <w:p w:rsidR="00D26B88" w:rsidRPr="006607BB" w:rsidRDefault="00D26B88" w:rsidP="00956EE7">
      <w:pPr>
        <w:autoSpaceDE w:val="0"/>
        <w:autoSpaceDN w:val="0"/>
        <w:adjustRightInd w:val="0"/>
        <w:ind w:leftChars="407" w:left="855"/>
        <w:jc w:val="left"/>
        <w:rPr>
          <w:rFonts w:ascii="HGｺﾞｼｯｸM" w:eastAsia="HGｺﾞｼｯｸM" w:hAnsiTheme="minorEastAsia" w:cs="ＭＳ明朝"/>
          <w:kern w:val="0"/>
          <w:sz w:val="22"/>
        </w:rPr>
      </w:pPr>
      <w:r w:rsidRPr="006607BB">
        <w:rPr>
          <w:rFonts w:ascii="HGｺﾞｼｯｸM" w:eastAsia="HGｺﾞｼｯｸM" w:hAnsiTheme="minorEastAsia" w:cs="ＭＳ明朝" w:hint="eastAsia"/>
          <w:kern w:val="0"/>
          <w:sz w:val="22"/>
        </w:rPr>
        <w:t>指定介護老人福祉施設の人員、設備及び運営に関する基準（平成11 年３月31 日厚生省令第39 号。以下このハにおいて「基準」という。）第７条第６項及び第７項に基づき、入所者への援助及び居宅介護支援事業者に対する情報提供等を行うにあたり実施された場合の会議。ただし、基準第２条に掲げる介護老人福祉施設に置くべき従業者及び入所者又はその家族が参加するものに限る。</w:t>
      </w:r>
    </w:p>
    <w:p w:rsidR="00D26B88" w:rsidRPr="006607BB" w:rsidRDefault="00D26B88" w:rsidP="00956EE7">
      <w:pPr>
        <w:autoSpaceDE w:val="0"/>
        <w:autoSpaceDN w:val="0"/>
        <w:adjustRightInd w:val="0"/>
        <w:ind w:leftChars="307" w:left="645"/>
        <w:jc w:val="left"/>
        <w:rPr>
          <w:rFonts w:ascii="HGｺﾞｼｯｸM" w:eastAsia="HGｺﾞｼｯｸM" w:hAnsiTheme="minorEastAsia" w:cs="ＭＳ明朝"/>
          <w:kern w:val="0"/>
          <w:sz w:val="22"/>
        </w:rPr>
      </w:pPr>
      <w:r w:rsidRPr="006607BB">
        <w:rPr>
          <w:rFonts w:ascii="HGｺﾞｼｯｸM" w:eastAsia="HGｺﾞｼｯｸM" w:hAnsiTheme="minorEastAsia" w:cs="ＭＳ明朝" w:hint="eastAsia"/>
          <w:kern w:val="0"/>
          <w:sz w:val="22"/>
        </w:rPr>
        <w:t>ニ 介護老人保健施設</w:t>
      </w:r>
    </w:p>
    <w:p w:rsidR="00D26B88" w:rsidRPr="006607BB" w:rsidRDefault="00D26B88" w:rsidP="00956EE7">
      <w:pPr>
        <w:autoSpaceDE w:val="0"/>
        <w:autoSpaceDN w:val="0"/>
        <w:adjustRightInd w:val="0"/>
        <w:ind w:leftChars="407" w:left="855"/>
        <w:jc w:val="left"/>
        <w:rPr>
          <w:rFonts w:ascii="HGｺﾞｼｯｸM" w:eastAsia="HGｺﾞｼｯｸM" w:hAnsiTheme="minorEastAsia" w:cs="ＭＳ明朝"/>
          <w:kern w:val="0"/>
          <w:sz w:val="22"/>
        </w:rPr>
      </w:pPr>
      <w:r w:rsidRPr="006607BB">
        <w:rPr>
          <w:rFonts w:ascii="HGｺﾞｼｯｸM" w:eastAsia="HGｺﾞｼｯｸM" w:hAnsiTheme="minorEastAsia" w:cs="ＭＳ明朝" w:hint="eastAsia"/>
          <w:kern w:val="0"/>
          <w:sz w:val="22"/>
        </w:rPr>
        <w:t>介護老人保健施設の人員、施設及び設備並びに運営に関する基準（平成11 年３月31 日厚生省令第40 号。以下このニにおいて「基準」という。）第８条第６項に基づき、入所者への指導及び居宅介護支援事業者に対する情報提供等を行うにあたり実施された場合の会議。ただし、基準第２条に掲げる介護老人保健施設に置くべき従業者及び入所者又はその家族が参加するものに限る。</w:t>
      </w:r>
    </w:p>
    <w:p w:rsidR="00D26B88" w:rsidRPr="006607BB" w:rsidRDefault="00D26B88" w:rsidP="00956EE7">
      <w:pPr>
        <w:autoSpaceDE w:val="0"/>
        <w:autoSpaceDN w:val="0"/>
        <w:adjustRightInd w:val="0"/>
        <w:ind w:leftChars="307" w:left="645"/>
        <w:jc w:val="left"/>
        <w:rPr>
          <w:rFonts w:ascii="HGｺﾞｼｯｸM" w:eastAsia="HGｺﾞｼｯｸM" w:hAnsiTheme="minorEastAsia" w:cs="ＭＳ明朝"/>
          <w:kern w:val="0"/>
          <w:sz w:val="22"/>
        </w:rPr>
      </w:pPr>
      <w:r w:rsidRPr="006607BB">
        <w:rPr>
          <w:rFonts w:ascii="HGｺﾞｼｯｸM" w:eastAsia="HGｺﾞｼｯｸM" w:hAnsiTheme="minorEastAsia" w:cs="ＭＳ明朝" w:hint="eastAsia"/>
          <w:kern w:val="0"/>
          <w:sz w:val="22"/>
        </w:rPr>
        <w:t>ホ 介護医療院</w:t>
      </w:r>
    </w:p>
    <w:p w:rsidR="00D26B88" w:rsidRPr="006607BB" w:rsidRDefault="00D26B88" w:rsidP="00956EE7">
      <w:pPr>
        <w:autoSpaceDE w:val="0"/>
        <w:autoSpaceDN w:val="0"/>
        <w:adjustRightInd w:val="0"/>
        <w:ind w:leftChars="407" w:left="855"/>
        <w:jc w:val="left"/>
        <w:rPr>
          <w:rFonts w:ascii="HGｺﾞｼｯｸM" w:eastAsia="HGｺﾞｼｯｸM" w:hAnsiTheme="minorEastAsia" w:cs="ＭＳ明朝"/>
          <w:kern w:val="0"/>
          <w:sz w:val="22"/>
        </w:rPr>
      </w:pPr>
      <w:r w:rsidRPr="006607BB">
        <w:rPr>
          <w:rFonts w:ascii="HGｺﾞｼｯｸM" w:eastAsia="HGｺﾞｼｯｸM" w:hAnsiTheme="minorEastAsia" w:cs="ＭＳ明朝" w:hint="eastAsia"/>
          <w:kern w:val="0"/>
          <w:sz w:val="22"/>
        </w:rPr>
        <w:t>介護医療院の人員、施設及び設備並びに運営に関する基準（平成30 年１月18 日厚生労働省令第５号。以下このホにおいて「基準」という。）第12 条第６項に基づき、入所者への指導及び居宅介護支援事業者に対する情報提供等を行うにあたり実施された場合の会議。ただし、基準第４条に掲げる介護医療院に置くべき従業者及び入所者又はその家族が参加するものに限る。</w:t>
      </w:r>
    </w:p>
    <w:p w:rsidR="00D26B88" w:rsidRPr="006607BB" w:rsidRDefault="00D26B88" w:rsidP="00956EE7">
      <w:pPr>
        <w:autoSpaceDE w:val="0"/>
        <w:autoSpaceDN w:val="0"/>
        <w:adjustRightInd w:val="0"/>
        <w:ind w:leftChars="307" w:left="645"/>
        <w:jc w:val="left"/>
        <w:rPr>
          <w:rFonts w:ascii="HGｺﾞｼｯｸM" w:eastAsia="HGｺﾞｼｯｸM" w:hAnsiTheme="minorEastAsia" w:cs="ＭＳ明朝"/>
          <w:kern w:val="0"/>
          <w:sz w:val="22"/>
        </w:rPr>
      </w:pPr>
      <w:r w:rsidRPr="006607BB">
        <w:rPr>
          <w:rFonts w:ascii="HGｺﾞｼｯｸM" w:eastAsia="HGｺﾞｼｯｸM" w:hAnsiTheme="minorEastAsia" w:cs="ＭＳ明朝" w:hint="eastAsia"/>
          <w:kern w:val="0"/>
          <w:sz w:val="22"/>
        </w:rPr>
        <w:t>ヘ 介護療養型医療施設（平成35 年度末までに限る。）</w:t>
      </w:r>
    </w:p>
    <w:p w:rsidR="00D26B88" w:rsidRPr="006607BB" w:rsidRDefault="00D26B88" w:rsidP="00956EE7">
      <w:pPr>
        <w:autoSpaceDE w:val="0"/>
        <w:autoSpaceDN w:val="0"/>
        <w:adjustRightInd w:val="0"/>
        <w:ind w:leftChars="407" w:left="855"/>
        <w:jc w:val="left"/>
        <w:rPr>
          <w:rFonts w:ascii="HGｺﾞｼｯｸM" w:eastAsia="HGｺﾞｼｯｸM" w:hAnsiTheme="minorEastAsia" w:cs="ＭＳ明朝"/>
          <w:kern w:val="0"/>
          <w:sz w:val="22"/>
        </w:rPr>
      </w:pPr>
      <w:r w:rsidRPr="006607BB">
        <w:rPr>
          <w:rFonts w:ascii="HGｺﾞｼｯｸM" w:eastAsia="HGｺﾞｼｯｸM" w:hAnsiTheme="minorEastAsia" w:cs="ＭＳ明朝" w:hint="eastAsia"/>
          <w:kern w:val="0"/>
          <w:sz w:val="22"/>
        </w:rPr>
        <w:t>健康保険法等の一部を改正する法律（平成十八年法律第八十三号）附則第百三十条の二第一項の規定によりなおその効力を有するものとされた指定介護療養型医療施設の人員、設備及び運営に関する基準（平成11 年厚生省令第41 号。以下このヘにおいて「基準」という。）第９条第５項に基づき、患者に対する指導及び居宅介護支援事業者に対する情報提供等を行うにあたり実施された場合の会議。ただし、基準第２条に掲げる介護療養型医療施設に置くべき従業者及び患者又はその家族が参加するものに限る。</w:t>
      </w:r>
    </w:p>
    <w:p w:rsidR="00D26B88" w:rsidRPr="006607BB" w:rsidRDefault="00D26B88" w:rsidP="00956EE7">
      <w:pPr>
        <w:autoSpaceDE w:val="0"/>
        <w:autoSpaceDN w:val="0"/>
        <w:adjustRightInd w:val="0"/>
        <w:ind w:leftChars="100" w:left="430" w:hangingChars="100" w:hanging="220"/>
        <w:jc w:val="left"/>
        <w:rPr>
          <w:rFonts w:ascii="HGｺﾞｼｯｸM" w:eastAsia="HGｺﾞｼｯｸM" w:hAnsiTheme="minorEastAsia" w:cs="ＭＳ明朝"/>
          <w:kern w:val="0"/>
          <w:sz w:val="22"/>
        </w:rPr>
      </w:pPr>
      <w:r w:rsidRPr="006607BB">
        <w:rPr>
          <w:rFonts w:ascii="HGｺﾞｼｯｸM" w:eastAsia="HGｺﾞｼｯｸM" w:hAnsiTheme="minorEastAsia" w:cs="ＭＳ明朝" w:hint="eastAsia"/>
          <w:kern w:val="0"/>
          <w:sz w:val="22"/>
        </w:rPr>
        <w:t>② 同一日に必要な情報の提供を複数回受けた場合又はカンファレンスに参加した場合でも、１回として算定する。</w:t>
      </w:r>
    </w:p>
    <w:p w:rsidR="00D26B88" w:rsidRPr="006607BB" w:rsidRDefault="00D26B88" w:rsidP="00956EE7">
      <w:pPr>
        <w:autoSpaceDE w:val="0"/>
        <w:autoSpaceDN w:val="0"/>
        <w:adjustRightInd w:val="0"/>
        <w:ind w:leftChars="100" w:left="430" w:hangingChars="100" w:hanging="220"/>
        <w:jc w:val="left"/>
        <w:rPr>
          <w:rFonts w:ascii="HGｺﾞｼｯｸM" w:eastAsia="HGｺﾞｼｯｸM" w:hAnsiTheme="minorEastAsia" w:cs="ＭＳ明朝"/>
          <w:kern w:val="0"/>
          <w:sz w:val="22"/>
        </w:rPr>
      </w:pPr>
      <w:r w:rsidRPr="006607BB">
        <w:rPr>
          <w:rFonts w:ascii="HGｺﾞｼｯｸM" w:eastAsia="HGｺﾞｼｯｸM" w:hAnsiTheme="minorEastAsia" w:cs="ＭＳ明朝" w:hint="eastAsia"/>
          <w:kern w:val="0"/>
          <w:sz w:val="22"/>
        </w:rPr>
        <w:t>③ 原則として、退院・退所前に利用者に関する必要な情報を得ることが望ましいが、退院後７日以内に情報を得た場合には算定することとする。</w:t>
      </w:r>
    </w:p>
    <w:p w:rsidR="00D26B88" w:rsidRDefault="00D26B88" w:rsidP="00956EE7">
      <w:pPr>
        <w:autoSpaceDE w:val="0"/>
        <w:autoSpaceDN w:val="0"/>
        <w:adjustRightInd w:val="0"/>
        <w:ind w:leftChars="100" w:left="430" w:hangingChars="100" w:hanging="220"/>
        <w:jc w:val="left"/>
        <w:rPr>
          <w:rFonts w:ascii="HGｺﾞｼｯｸM" w:eastAsia="HGｺﾞｼｯｸM" w:hAnsiTheme="minorEastAsia" w:cs="ＭＳ明朝"/>
          <w:kern w:val="0"/>
          <w:sz w:val="22"/>
        </w:rPr>
      </w:pPr>
      <w:r w:rsidRPr="006607BB">
        <w:rPr>
          <w:rFonts w:ascii="HGｺﾞｼｯｸM" w:eastAsia="HGｺﾞｼｯｸM" w:hAnsiTheme="minorEastAsia" w:cs="ＭＳ明朝" w:hint="eastAsia"/>
          <w:kern w:val="0"/>
          <w:sz w:val="22"/>
        </w:rPr>
        <w:t>④ カンファレンスに参加した場合は、（１）において別途定める様式ではなく、カンファレンスの日時、開催場所、出席者、内容の要点等について居宅サービス計画等に記録し、利用者又は家族に提供</w:t>
      </w:r>
      <w:r w:rsidRPr="006607BB">
        <w:rPr>
          <w:rFonts w:ascii="HGｺﾞｼｯｸM" w:eastAsia="HGｺﾞｼｯｸM" w:hAnsiTheme="minorEastAsia" w:cs="ＭＳ明朝" w:hint="eastAsia"/>
          <w:kern w:val="0"/>
          <w:sz w:val="22"/>
        </w:rPr>
        <w:lastRenderedPageBreak/>
        <w:t>した文書の写しを添付すること。</w:t>
      </w:r>
    </w:p>
    <w:p w:rsidR="008833FA" w:rsidRDefault="008833FA" w:rsidP="008833FA">
      <w:pPr>
        <w:pStyle w:val="a9"/>
        <w:spacing w:before="300"/>
        <w:ind w:left="600"/>
        <w:rPr>
          <w:rFonts w:hint="eastAsia"/>
        </w:rPr>
      </w:pPr>
      <w:r w:rsidRPr="008833FA">
        <w:rPr>
          <w:highlight w:val="yellow"/>
        </w:rPr>
        <w:t>３</w:t>
      </w:r>
      <w:r w:rsidRPr="008833FA">
        <w:rPr>
          <w:highlight w:val="yellow"/>
        </w:rPr>
        <w:t xml:space="preserve"> </w:t>
      </w:r>
      <w:r w:rsidRPr="008833FA">
        <w:rPr>
          <w:highlight w:val="yellow"/>
        </w:rPr>
        <w:t>注１の場合において、</w:t>
      </w:r>
      <w:r w:rsidRPr="008833FA">
        <w:rPr>
          <w:highlight w:val="yellow"/>
          <w:u w:val="single"/>
        </w:rPr>
        <w:t>入院中の保険医療機関の保険医又は看護師等</w:t>
      </w:r>
      <w:r w:rsidRPr="008833FA">
        <w:rPr>
          <w:highlight w:val="yellow"/>
        </w:rPr>
        <w:t>が、</w:t>
      </w:r>
      <w:r w:rsidRPr="008833FA">
        <w:rPr>
          <w:rFonts w:hint="eastAsia"/>
          <w:highlight w:val="yellow"/>
          <w:u w:val="single"/>
        </w:rPr>
        <w:t>①</w:t>
      </w:r>
      <w:r w:rsidRPr="008833FA">
        <w:rPr>
          <w:highlight w:val="yellow"/>
          <w:u w:val="single"/>
        </w:rPr>
        <w:t>在宅療養担当医療機関の保険医若しくは看護師等</w:t>
      </w:r>
      <w:r w:rsidRPr="008833FA">
        <w:rPr>
          <w:highlight w:val="yellow"/>
        </w:rPr>
        <w:t>、</w:t>
      </w:r>
      <w:r w:rsidRPr="008833FA">
        <w:rPr>
          <w:rFonts w:hint="eastAsia"/>
          <w:highlight w:val="yellow"/>
          <w:u w:val="single"/>
        </w:rPr>
        <w:t>②</w:t>
      </w:r>
      <w:r w:rsidRPr="008833FA">
        <w:rPr>
          <w:highlight w:val="yellow"/>
          <w:u w:val="single"/>
        </w:rPr>
        <w:t>保険医である歯科医師若しくはその</w:t>
      </w:r>
      <w:r w:rsidRPr="008833FA">
        <w:rPr>
          <w:highlight w:val="yellow"/>
          <w:u w:val="single"/>
        </w:rPr>
        <w:t xml:space="preserve"> </w:t>
      </w:r>
      <w:r w:rsidRPr="008833FA">
        <w:rPr>
          <w:highlight w:val="yellow"/>
          <w:u w:val="single"/>
        </w:rPr>
        <w:t>指示を受けた歯科衛生士</w:t>
      </w:r>
      <w:r w:rsidRPr="008833FA">
        <w:rPr>
          <w:highlight w:val="yellow"/>
        </w:rPr>
        <w:t>、</w:t>
      </w:r>
      <w:r w:rsidRPr="008833FA">
        <w:rPr>
          <w:rFonts w:hint="eastAsia"/>
          <w:highlight w:val="yellow"/>
          <w:u w:val="single"/>
        </w:rPr>
        <w:t>③</w:t>
      </w:r>
      <w:r w:rsidRPr="008833FA">
        <w:rPr>
          <w:highlight w:val="yellow"/>
          <w:u w:val="single"/>
        </w:rPr>
        <w:t>保険薬局の保険薬剤師</w:t>
      </w:r>
      <w:r w:rsidRPr="008833FA">
        <w:rPr>
          <w:highlight w:val="yellow"/>
        </w:rPr>
        <w:t>、</w:t>
      </w:r>
      <w:r w:rsidRPr="008833FA">
        <w:rPr>
          <w:rFonts w:hint="eastAsia"/>
          <w:highlight w:val="yellow"/>
          <w:u w:val="single"/>
        </w:rPr>
        <w:t>④</w:t>
      </w:r>
      <w:r w:rsidRPr="008833FA">
        <w:rPr>
          <w:highlight w:val="yellow"/>
          <w:u w:val="single"/>
        </w:rPr>
        <w:t>訪問看護ステーションの看護師等（准看護師を除く。）、理学療法士、作業療法士若しくは言語聴覚士</w:t>
      </w:r>
      <w:r w:rsidRPr="008833FA">
        <w:rPr>
          <w:highlight w:val="yellow"/>
        </w:rPr>
        <w:t>、</w:t>
      </w:r>
      <w:r w:rsidRPr="008833FA">
        <w:rPr>
          <w:rFonts w:hint="eastAsia"/>
          <w:highlight w:val="yellow"/>
          <w:u w:val="single"/>
        </w:rPr>
        <w:t>⑤</w:t>
      </w:r>
      <w:r w:rsidRPr="008833FA">
        <w:rPr>
          <w:highlight w:val="yellow"/>
          <w:u w:val="single"/>
        </w:rPr>
        <w:t>介護支援専門員（介護保険法第７条第５項に規定する介護支援専門員をいう。以下同じ。）又は相談支援専門員</w:t>
      </w:r>
      <w:r w:rsidRPr="008833FA">
        <w:rPr>
          <w:highlight w:val="yellow"/>
        </w:rPr>
        <w:t>（障害者の日常生活及び社会生活を総合的に支援する</w:t>
      </w:r>
      <w:r w:rsidRPr="008833FA">
        <w:rPr>
          <w:highlight w:val="yellow"/>
        </w:rPr>
        <w:t xml:space="preserve"> </w:t>
      </w:r>
      <w:r w:rsidRPr="008833FA">
        <w:rPr>
          <w:highlight w:val="yellow"/>
        </w:rPr>
        <w:t>ための法律に基づく指定計画相談支援の事業の人員及び運営に関する基準（平成</w:t>
      </w:r>
      <w:r w:rsidRPr="008833FA">
        <w:rPr>
          <w:highlight w:val="yellow"/>
        </w:rPr>
        <w:t xml:space="preserve"> 24</w:t>
      </w:r>
      <w:r w:rsidRPr="008833FA">
        <w:rPr>
          <w:highlight w:val="yellow"/>
        </w:rPr>
        <w:t>年厚生労働省令第</w:t>
      </w:r>
      <w:r w:rsidRPr="008833FA">
        <w:rPr>
          <w:highlight w:val="yellow"/>
        </w:rPr>
        <w:t>28</w:t>
      </w:r>
      <w:r w:rsidRPr="008833FA">
        <w:rPr>
          <w:highlight w:val="yellow"/>
        </w:rPr>
        <w:t>号）第３条第１項又は児童福祉法に基づく指定障害児相談</w:t>
      </w:r>
      <w:r w:rsidRPr="008833FA">
        <w:rPr>
          <w:highlight w:val="yellow"/>
        </w:rPr>
        <w:t xml:space="preserve"> </w:t>
      </w:r>
      <w:r w:rsidRPr="008833FA">
        <w:rPr>
          <w:highlight w:val="yellow"/>
        </w:rPr>
        <w:t>支援の事業の人員及び運営に関する基準（平成</w:t>
      </w:r>
      <w:r w:rsidRPr="008833FA">
        <w:rPr>
          <w:highlight w:val="yellow"/>
        </w:rPr>
        <w:t>24</w:t>
      </w:r>
      <w:r w:rsidRPr="008833FA">
        <w:rPr>
          <w:highlight w:val="yellow"/>
        </w:rPr>
        <w:t>年厚生労働省令第</w:t>
      </w:r>
      <w:r w:rsidRPr="008833FA">
        <w:rPr>
          <w:highlight w:val="yellow"/>
        </w:rPr>
        <w:t>29</w:t>
      </w:r>
      <w:r w:rsidRPr="008833FA">
        <w:rPr>
          <w:highlight w:val="yellow"/>
        </w:rPr>
        <w:t>号）第３条</w:t>
      </w:r>
      <w:r w:rsidRPr="008833FA">
        <w:rPr>
          <w:highlight w:val="yellow"/>
        </w:rPr>
        <w:t xml:space="preserve"> </w:t>
      </w:r>
      <w:r w:rsidRPr="008833FA">
        <w:rPr>
          <w:highlight w:val="yellow"/>
        </w:rPr>
        <w:t>第１項に規定する相談支援専門員をいう。以下同じ。）の</w:t>
      </w:r>
      <w:r w:rsidRPr="008833FA">
        <w:rPr>
          <w:highlight w:val="yellow"/>
          <w:u w:val="single"/>
        </w:rPr>
        <w:t>うちいずれか３者以上</w:t>
      </w:r>
      <w:r w:rsidRPr="008833FA">
        <w:rPr>
          <w:highlight w:val="yellow"/>
          <w:u w:val="single"/>
        </w:rPr>
        <w:t xml:space="preserve"> </w:t>
      </w:r>
      <w:r w:rsidRPr="008833FA">
        <w:rPr>
          <w:highlight w:val="yellow"/>
          <w:u w:val="single"/>
        </w:rPr>
        <w:t>と共同して指導を行った場合</w:t>
      </w:r>
      <w:r w:rsidRPr="008833FA">
        <w:rPr>
          <w:highlight w:val="yellow"/>
        </w:rPr>
        <w:t>に、多機関共同指導加算として、</w:t>
      </w:r>
      <w:r w:rsidRPr="008833FA">
        <w:rPr>
          <w:highlight w:val="yellow"/>
        </w:rPr>
        <w:t>2,000</w:t>
      </w:r>
      <w:r w:rsidRPr="008833FA">
        <w:rPr>
          <w:highlight w:val="yellow"/>
        </w:rPr>
        <w:t>点を所定点</w:t>
      </w:r>
      <w:r w:rsidRPr="008833FA">
        <w:rPr>
          <w:highlight w:val="yellow"/>
        </w:rPr>
        <w:t xml:space="preserve"> </w:t>
      </w:r>
      <w:r w:rsidRPr="008833FA">
        <w:rPr>
          <w:highlight w:val="yellow"/>
        </w:rPr>
        <w:t>数に加算する。</w:t>
      </w:r>
    </w:p>
    <w:p w:rsidR="007970B7" w:rsidRPr="008833FA" w:rsidRDefault="007970B7" w:rsidP="007970B7">
      <w:pPr>
        <w:rPr>
          <w:rFonts w:ascii="HGｺﾞｼｯｸM" w:eastAsia="HGｺﾞｼｯｸM" w:cs="ＭＳ明朝"/>
          <w:kern w:val="0"/>
          <w:sz w:val="22"/>
        </w:rPr>
      </w:pPr>
    </w:p>
    <w:sectPr w:rsidR="007970B7" w:rsidRPr="008833FA" w:rsidSect="00AC5A65">
      <w:footerReference w:type="default" r:id="rId6"/>
      <w:pgSz w:w="11906" w:h="16838"/>
      <w:pgMar w:top="1985" w:right="707" w:bottom="170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0882" w:rsidRDefault="00DE0882" w:rsidP="00956EE7">
      <w:r>
        <w:separator/>
      </w:r>
    </w:p>
  </w:endnote>
  <w:endnote w:type="continuationSeparator" w:id="0">
    <w:p w:rsidR="00DE0882" w:rsidRDefault="00DE0882" w:rsidP="00956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erif">
    <w:altName w:val="ＭＳ 明朝"/>
    <w:charset w:val="80"/>
    <w:family w:val="roman"/>
    <w:pitch w:val="variable"/>
  </w:font>
  <w:font w:name="Mangal">
    <w:altName w:val="Courier New"/>
    <w:panose1 w:val="00000400000000000000"/>
    <w:charset w:val="00"/>
    <w:family w:val="roman"/>
    <w:pitch w:val="variable"/>
    <w:sig w:usb0="00008003" w:usb1="00000000" w:usb2="00000000" w:usb3="00000000" w:csb0="00000001" w:csb1="00000000"/>
  </w:font>
  <w:font w:name="HGｺﾞｼｯｸM">
    <w:panose1 w:val="020B0609000000000000"/>
    <w:charset w:val="80"/>
    <w:family w:val="modern"/>
    <w:pitch w:val="fixed"/>
    <w:sig w:usb0="80000281" w:usb1="28C76CF8" w:usb2="00000010" w:usb3="00000000" w:csb0="00020000"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3565366"/>
      <w:docPartObj>
        <w:docPartGallery w:val="Page Numbers (Bottom of Page)"/>
        <w:docPartUnique/>
      </w:docPartObj>
    </w:sdtPr>
    <w:sdtEndPr/>
    <w:sdtContent>
      <w:p w:rsidR="00956EE7" w:rsidRDefault="00956EE7">
        <w:pPr>
          <w:pStyle w:val="a5"/>
          <w:jc w:val="center"/>
        </w:pPr>
        <w:r>
          <w:fldChar w:fldCharType="begin"/>
        </w:r>
        <w:r>
          <w:instrText>PAGE   \* MERGEFORMAT</w:instrText>
        </w:r>
        <w:r>
          <w:fldChar w:fldCharType="separate"/>
        </w:r>
        <w:r w:rsidR="00291726" w:rsidRPr="00291726">
          <w:rPr>
            <w:noProof/>
            <w:lang w:val="ja-JP"/>
          </w:rPr>
          <w:t>1</w:t>
        </w:r>
        <w:r>
          <w:fldChar w:fldCharType="end"/>
        </w:r>
      </w:p>
    </w:sdtContent>
  </w:sdt>
  <w:p w:rsidR="00956EE7" w:rsidRDefault="00956EE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0882" w:rsidRDefault="00DE0882" w:rsidP="00956EE7">
      <w:r>
        <w:separator/>
      </w:r>
    </w:p>
  </w:footnote>
  <w:footnote w:type="continuationSeparator" w:id="0">
    <w:p w:rsidR="00DE0882" w:rsidRDefault="00DE0882" w:rsidP="00956E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B88"/>
    <w:rsid w:val="00291726"/>
    <w:rsid w:val="002940E4"/>
    <w:rsid w:val="002D5963"/>
    <w:rsid w:val="00304036"/>
    <w:rsid w:val="00321F9C"/>
    <w:rsid w:val="006607BB"/>
    <w:rsid w:val="007970B7"/>
    <w:rsid w:val="008833FA"/>
    <w:rsid w:val="008C6E8F"/>
    <w:rsid w:val="00956EE7"/>
    <w:rsid w:val="00AC5A65"/>
    <w:rsid w:val="00D26B88"/>
    <w:rsid w:val="00DE08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D0C863C-1BBE-4886-B978-D3684D1BB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6EE7"/>
    <w:pPr>
      <w:tabs>
        <w:tab w:val="center" w:pos="4252"/>
        <w:tab w:val="right" w:pos="8504"/>
      </w:tabs>
      <w:snapToGrid w:val="0"/>
    </w:pPr>
  </w:style>
  <w:style w:type="character" w:customStyle="1" w:styleId="a4">
    <w:name w:val="ヘッダー (文字)"/>
    <w:basedOn w:val="a0"/>
    <w:link w:val="a3"/>
    <w:uiPriority w:val="99"/>
    <w:rsid w:val="00956EE7"/>
  </w:style>
  <w:style w:type="paragraph" w:styleId="a5">
    <w:name w:val="footer"/>
    <w:basedOn w:val="a"/>
    <w:link w:val="a6"/>
    <w:uiPriority w:val="99"/>
    <w:unhideWhenUsed/>
    <w:rsid w:val="00956EE7"/>
    <w:pPr>
      <w:tabs>
        <w:tab w:val="center" w:pos="4252"/>
        <w:tab w:val="right" w:pos="8504"/>
      </w:tabs>
      <w:snapToGrid w:val="0"/>
    </w:pPr>
  </w:style>
  <w:style w:type="character" w:customStyle="1" w:styleId="a6">
    <w:name w:val="フッター (文字)"/>
    <w:basedOn w:val="a0"/>
    <w:link w:val="a5"/>
    <w:uiPriority w:val="99"/>
    <w:rsid w:val="00956EE7"/>
  </w:style>
  <w:style w:type="paragraph" w:styleId="a7">
    <w:name w:val="Balloon Text"/>
    <w:basedOn w:val="a"/>
    <w:link w:val="a8"/>
    <w:uiPriority w:val="99"/>
    <w:semiHidden/>
    <w:unhideWhenUsed/>
    <w:rsid w:val="00AC5A6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C5A65"/>
    <w:rPr>
      <w:rFonts w:asciiTheme="majorHAnsi" w:eastAsiaTheme="majorEastAsia" w:hAnsiTheme="majorHAnsi" w:cstheme="majorBidi"/>
      <w:sz w:val="18"/>
      <w:szCs w:val="18"/>
    </w:rPr>
  </w:style>
  <w:style w:type="paragraph" w:styleId="a9">
    <w:name w:val="Body Text"/>
    <w:basedOn w:val="a"/>
    <w:link w:val="aa"/>
    <w:rsid w:val="008833FA"/>
    <w:pPr>
      <w:widowControl/>
      <w:suppressAutoHyphens/>
      <w:spacing w:after="140" w:line="288" w:lineRule="auto"/>
      <w:jc w:val="left"/>
    </w:pPr>
    <w:rPr>
      <w:rFonts w:ascii="Liberation Serif" w:eastAsia="ＭＳ 明朝" w:hAnsi="Liberation Serif" w:cs="Mangal"/>
      <w:kern w:val="1"/>
      <w:sz w:val="24"/>
      <w:szCs w:val="24"/>
      <w:lang w:bidi="hi-IN"/>
    </w:rPr>
  </w:style>
  <w:style w:type="character" w:customStyle="1" w:styleId="aa">
    <w:name w:val="本文 (文字)"/>
    <w:basedOn w:val="a0"/>
    <w:link w:val="a9"/>
    <w:rsid w:val="008833FA"/>
    <w:rPr>
      <w:rFonts w:ascii="Liberation Serif" w:eastAsia="ＭＳ 明朝" w:hAnsi="Liberation Serif" w:cs="Mangal"/>
      <w:kern w:val="1"/>
      <w:sz w:val="24"/>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webSettings" Target="webSettings.xml" />
  <Relationship Id="rId7" Type="http://schemas.openxmlformats.org/officeDocument/2006/relationships/fontTable" Target="fontTable.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oter" Target="footer1.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533</Words>
  <Characters>3039</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木村 太朗</cp:lastModifiedBy>
  <cp:revision>2</cp:revision>
  <cp:lastPrinted>2022-03-10T05:05:00Z</cp:lastPrinted>
  <dcterms:created xsi:type="dcterms:W3CDTF">2022-03-10T05:08:00Z</dcterms:created>
  <dcterms:modified xsi:type="dcterms:W3CDTF">2022-03-10T05:08:00Z</dcterms:modified>
</cp:coreProperties>
</file>